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BCAF" w14:textId="3F829CA4" w:rsidR="008B773A" w:rsidRPr="00F17CD5" w:rsidRDefault="00F17CD5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>P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ARTIE</w:t>
      </w: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 xml:space="preserve"> 1 –</w:t>
      </w:r>
      <w:r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GÉNÉRALITÉS</w:t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0B3E984D" w14:textId="645D4C14" w:rsidR="00FD3B60" w:rsidRPr="00F17CD5" w:rsidRDefault="00FD3B60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7B656C01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Conditions générales</w:t>
      </w:r>
    </w:p>
    <w:p w14:paraId="7CED5EBE" w14:textId="560EA647" w:rsidR="00FD3B60" w:rsidRPr="00F17CD5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Fournir et installer les cloisons mobiles</w:t>
      </w:r>
      <w:r w:rsidR="00BA411E" w:rsidRPr="00F17CD5">
        <w:rPr>
          <w:rFonts w:asciiTheme="majorHAnsi" w:hAnsiTheme="majorHAnsi" w:cs="Arial"/>
          <w:sz w:val="18"/>
          <w:szCs w:val="18"/>
          <w:lang w:val="fr-FR"/>
        </w:rPr>
        <w:t xml:space="preserve"> en verre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Fournir la main-d’œuvre, les matériaux, l’outillage, l’équipement et les services nécessaires conformément aux stipulations des documents contractuels.</w:t>
      </w:r>
    </w:p>
    <w:p w14:paraId="726D6841" w14:textId="4295FAEF" w:rsidR="0099758F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Soumettre des dessins d’atelier montrant les détails de construction et d’installation avant le début des travaux de fabrication.</w:t>
      </w:r>
    </w:p>
    <w:p w14:paraId="0EC878B2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D2355F7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Assurance de la qualité</w:t>
      </w:r>
    </w:p>
    <w:p w14:paraId="309AD221" w14:textId="758A0424" w:rsidR="00FD3B60" w:rsidRDefault="00BF7806" w:rsidP="00F17CD5">
      <w:pPr>
        <w:pStyle w:val="Paragraphedeliste"/>
        <w:numPr>
          <w:ilvl w:val="2"/>
          <w:numId w:val="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trempé doit respecter la norme</w:t>
      </w:r>
      <w:r w:rsidR="00B62111" w:rsidRPr="00F17CD5">
        <w:rPr>
          <w:rFonts w:asciiTheme="majorHAnsi" w:hAnsiTheme="majorHAnsi" w:cs="Arial"/>
          <w:sz w:val="18"/>
          <w:szCs w:val="18"/>
          <w:lang w:val="fr-FR"/>
        </w:rPr>
        <w:t> :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ASTM C1048-9</w:t>
      </w:r>
    </w:p>
    <w:p w14:paraId="4ACDE02C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3E7C1215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Livraison, entreposage et manipulation</w:t>
      </w:r>
    </w:p>
    <w:p w14:paraId="138BA85C" w14:textId="571DE501" w:rsidR="0028275C" w:rsidRDefault="00FD3B60" w:rsidP="00F17CD5">
      <w:pPr>
        <w:pStyle w:val="Paragraphedeliste"/>
        <w:numPr>
          <w:ilvl w:val="2"/>
          <w:numId w:val="4"/>
        </w:numPr>
        <w:tabs>
          <w:tab w:val="left" w:pos="142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Il incombe à l’entrepreneur général ou au client de veiller à ce que les cloisons </w:t>
      </w:r>
      <w:r w:rsidR="00AC518A">
        <w:rPr>
          <w:rFonts w:asciiTheme="majorHAnsi" w:hAnsiTheme="majorHAnsi" w:cs="Arial"/>
          <w:sz w:val="18"/>
          <w:szCs w:val="18"/>
          <w:lang w:val="fr-FR"/>
        </w:rPr>
        <w:t xml:space="preserve">mobiles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soient convenablement entreposées avant leur installation et à ce qu’elles soient protégées en permanence pendant et après leur installation.</w:t>
      </w:r>
    </w:p>
    <w:p w14:paraId="30E73C38" w14:textId="77777777" w:rsidR="00130DE4" w:rsidRPr="00F17CD5" w:rsidRDefault="00130DE4" w:rsidP="00130DE4">
      <w:pPr>
        <w:pStyle w:val="Paragraphedeliste"/>
        <w:tabs>
          <w:tab w:val="left" w:pos="142"/>
        </w:tabs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06EC9B0A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Travaux connexes réalisés par d’autres</w:t>
      </w:r>
    </w:p>
    <w:p w14:paraId="3E048A93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Peinture ou finition de toutes les garnitures et autres matériaux adjacents au support de rail et aux montants des cloisons.</w:t>
      </w:r>
    </w:p>
    <w:p w14:paraId="4F450F3B" w14:textId="2940554F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Ensemble des structures d’assise et de soutien, montants, fonds de clouage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et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caissons de rail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destinés à répondre aux exigences en matière d’assurance de la qualité.</w:t>
      </w:r>
    </w:p>
    <w:p w14:paraId="27661E81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Perforation préalable de la structure de soutien conformément aux dessins d’atelier approuvés.</w:t>
      </w:r>
    </w:p>
    <w:p w14:paraId="70DADC40" w14:textId="31FDF68E" w:rsidR="00FD3B60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La préparation des ouvertures doit être effectuée par l’entrepreneur général. Toute condition des lieux non conforme aux dessins d’atelier approuvés doit être signalée à l’architecte.</w:t>
      </w:r>
    </w:p>
    <w:p w14:paraId="76E860A0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740815B" w14:textId="77777777" w:rsidR="00FD3B60" w:rsidRPr="00F17CD5" w:rsidRDefault="00FD3B60" w:rsidP="00F17CD5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Garantie</w:t>
      </w:r>
    </w:p>
    <w:p w14:paraId="3F08491B" w14:textId="6B30C90A" w:rsidR="00DB559F" w:rsidRPr="00F17CD5" w:rsidRDefault="00FD3B60" w:rsidP="00F17CD5">
      <w:pPr>
        <w:pStyle w:val="Paragraphedeliste"/>
        <w:numPr>
          <w:ilvl w:val="2"/>
          <w:numId w:val="6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Une garantie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d’un</w:t>
      </w:r>
      <w:r w:rsidR="0059582F" w:rsidRPr="00F17CD5">
        <w:rPr>
          <w:rFonts w:asciiTheme="majorHAnsi" w:hAnsiTheme="majorHAnsi" w:cs="Arial"/>
          <w:sz w:val="18"/>
          <w:szCs w:val="18"/>
          <w:lang w:val="fr-FR"/>
        </w:rPr>
        <w:t xml:space="preserve"> (1) an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couvrira l’installation et tout défaut de fabrication. Une garantie de cinq (5) ans sera applicable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 xml:space="preserve"> contre tout défaut de fabrication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>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rails et chariots. </w:t>
      </w:r>
      <w:r w:rsidRPr="00AC518A">
        <w:rPr>
          <w:rFonts w:asciiTheme="majorHAnsi" w:hAnsiTheme="majorHAnsi" w:cs="Arial"/>
          <w:sz w:val="18"/>
          <w:szCs w:val="18"/>
          <w:lang w:val="fr-FR"/>
        </w:rPr>
        <w:t>Ces garanties seront en vigueur à partir de la date d’acceptation provisoire des travaux et couvri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ront matériaux et main</w:t>
      </w:r>
      <w:r w:rsidR="00136A9D">
        <w:rPr>
          <w:rFonts w:asciiTheme="majorHAnsi" w:hAnsiTheme="majorHAnsi" w:cs="Arial"/>
          <w:sz w:val="18"/>
          <w:szCs w:val="18"/>
          <w:lang w:val="fr-FR"/>
        </w:rPr>
        <w:t>-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d’œuvre.</w:t>
      </w:r>
    </w:p>
    <w:p w14:paraId="3BE95466" w14:textId="77777777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sz w:val="18"/>
          <w:szCs w:val="18"/>
          <w:lang w:val="fr-FR"/>
        </w:rPr>
      </w:pPr>
    </w:p>
    <w:p w14:paraId="01579165" w14:textId="57917C03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2 – Produits</w:t>
      </w:r>
    </w:p>
    <w:p w14:paraId="524BFC85" w14:textId="77777777" w:rsidR="00DB559F" w:rsidRPr="00F17CD5" w:rsidRDefault="00DB559F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77D88F3" w14:textId="67C20765" w:rsidR="00752745" w:rsidRPr="00F17CD5" w:rsidRDefault="00DB559F" w:rsidP="00F17CD5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t>Matériaux</w:t>
      </w:r>
    </w:p>
    <w:p w14:paraId="6FF7D900" w14:textId="5C1952EF" w:rsidR="00752745" w:rsidRPr="00F17CD5" w:rsidRDefault="009C704B" w:rsidP="00F17CD5">
      <w:pPr>
        <w:pStyle w:val="Paragraphedeliste"/>
        <w:numPr>
          <w:ilvl w:val="0"/>
          <w:numId w:val="8"/>
        </w:numPr>
        <w:spacing w:after="0" w:line="240" w:lineRule="auto"/>
        <w:ind w:left="1134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>Cloisons</w:t>
      </w:r>
      <w:r w:rsidR="00DB559F" w:rsidRPr="00F17CD5">
        <w:rPr>
          <w:rFonts w:asciiTheme="majorHAnsi" w:hAnsiTheme="majorHAnsi"/>
          <w:sz w:val="18"/>
          <w:szCs w:val="18"/>
        </w:rPr>
        <w:t xml:space="preserve"> </w:t>
      </w:r>
      <w:r w:rsidR="00F918EF" w:rsidRPr="00F17CD5">
        <w:rPr>
          <w:rFonts w:asciiTheme="majorHAnsi" w:hAnsiTheme="majorHAnsi"/>
          <w:sz w:val="18"/>
          <w:szCs w:val="18"/>
        </w:rPr>
        <w:t>mobile</w:t>
      </w:r>
      <w:r w:rsidR="0059582F" w:rsidRPr="00F17CD5">
        <w:rPr>
          <w:rFonts w:asciiTheme="majorHAnsi" w:hAnsiTheme="majorHAnsi"/>
          <w:sz w:val="18"/>
          <w:szCs w:val="18"/>
        </w:rPr>
        <w:t>s</w:t>
      </w:r>
      <w:r w:rsidR="00F918EF" w:rsidRPr="00F17CD5">
        <w:rPr>
          <w:rFonts w:asciiTheme="majorHAnsi" w:hAnsiTheme="majorHAnsi"/>
          <w:sz w:val="18"/>
          <w:szCs w:val="18"/>
        </w:rPr>
        <w:t xml:space="preserve"> en verre à </w:t>
      </w:r>
      <w:r w:rsidR="00EC5E71" w:rsidRPr="00F17CD5">
        <w:rPr>
          <w:rFonts w:asciiTheme="majorHAnsi" w:hAnsiTheme="majorHAnsi"/>
          <w:sz w:val="18"/>
          <w:szCs w:val="18"/>
        </w:rPr>
        <w:t xml:space="preserve">panneaux en </w:t>
      </w:r>
      <w:r w:rsidR="00873B4F" w:rsidRPr="00F17CD5">
        <w:rPr>
          <w:rFonts w:asciiTheme="majorHAnsi" w:hAnsiTheme="majorHAnsi"/>
          <w:sz w:val="18"/>
          <w:szCs w:val="18"/>
        </w:rPr>
        <w:t xml:space="preserve">paires, </w:t>
      </w:r>
      <w:r w:rsidR="00873B4F" w:rsidRPr="00130DE4">
        <w:rPr>
          <w:rFonts w:asciiTheme="majorHAnsi" w:hAnsiTheme="majorHAnsi"/>
          <w:b/>
          <w:sz w:val="18"/>
          <w:szCs w:val="18"/>
        </w:rPr>
        <w:t>SÉRIE</w:t>
      </w:r>
      <w:r w:rsidR="00F918EF" w:rsidRPr="00130DE4">
        <w:rPr>
          <w:rFonts w:asciiTheme="majorHAnsi" w:hAnsiTheme="majorHAnsi"/>
          <w:b/>
          <w:caps/>
          <w:sz w:val="18"/>
          <w:szCs w:val="18"/>
        </w:rPr>
        <w:t xml:space="preserve"> </w:t>
      </w:r>
      <w:r w:rsidR="00F918EF" w:rsidRPr="007F4B36">
        <w:rPr>
          <w:rFonts w:asciiTheme="majorHAnsi" w:hAnsiTheme="majorHAnsi"/>
          <w:b/>
          <w:caps/>
          <w:sz w:val="18"/>
          <w:szCs w:val="18"/>
        </w:rPr>
        <w:t>G602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EC5E71" w:rsidRPr="00F17CD5">
        <w:rPr>
          <w:rFonts w:asciiTheme="majorHAnsi" w:hAnsiTheme="majorHAnsi"/>
          <w:sz w:val="18"/>
          <w:szCs w:val="18"/>
        </w:rPr>
        <w:t xml:space="preserve">telles </w:t>
      </w:r>
      <w:r w:rsidR="00DB559F" w:rsidRPr="00F17CD5">
        <w:rPr>
          <w:rFonts w:asciiTheme="majorHAnsi" w:hAnsiTheme="majorHAnsi"/>
          <w:sz w:val="18"/>
          <w:szCs w:val="18"/>
        </w:rPr>
        <w:t>que fa</w:t>
      </w:r>
      <w:r w:rsidRPr="00F17CD5">
        <w:rPr>
          <w:rFonts w:asciiTheme="majorHAnsi" w:hAnsiTheme="majorHAnsi"/>
          <w:sz w:val="18"/>
          <w:szCs w:val="18"/>
        </w:rPr>
        <w:t>briqué</w:t>
      </w:r>
      <w:r w:rsidR="007F4B36">
        <w:rPr>
          <w:rFonts w:asciiTheme="majorHAnsi" w:hAnsiTheme="majorHAnsi"/>
          <w:sz w:val="18"/>
          <w:szCs w:val="18"/>
        </w:rPr>
        <w:t>e</w:t>
      </w:r>
      <w:r w:rsidRPr="00F17CD5">
        <w:rPr>
          <w:rFonts w:asciiTheme="majorHAnsi" w:hAnsiTheme="majorHAnsi"/>
          <w:sz w:val="18"/>
          <w:szCs w:val="18"/>
        </w:rPr>
        <w:t>s par Corflex.</w:t>
      </w:r>
    </w:p>
    <w:p w14:paraId="4A60223F" w14:textId="1B958036" w:rsidR="00DB559F" w:rsidRPr="00F17CD5" w:rsidRDefault="00DB559F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>Les panneaux doivent avoir une épais</w:t>
      </w:r>
      <w:r w:rsidR="00B32DF2" w:rsidRPr="00F17CD5">
        <w:rPr>
          <w:rFonts w:asciiTheme="majorHAnsi" w:hAnsiTheme="majorHAnsi"/>
          <w:sz w:val="18"/>
          <w:szCs w:val="18"/>
        </w:rPr>
        <w:t>seur nominale de 40 mm (1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B32DF2" w:rsidRPr="00F17CD5">
        <w:rPr>
          <w:rFonts w:asciiTheme="majorHAnsi" w:hAnsiTheme="majorHAnsi"/>
          <w:sz w:val="18"/>
          <w:szCs w:val="18"/>
        </w:rPr>
        <w:t>5/8’’</w:t>
      </w:r>
      <w:r w:rsidRPr="00F17CD5">
        <w:rPr>
          <w:rFonts w:asciiTheme="majorHAnsi" w:hAnsiTheme="majorHAnsi"/>
          <w:sz w:val="18"/>
          <w:szCs w:val="18"/>
        </w:rPr>
        <w:t>) et une larg</w:t>
      </w:r>
      <w:r w:rsidR="00B32DF2" w:rsidRPr="00F17CD5">
        <w:rPr>
          <w:rFonts w:asciiTheme="majorHAnsi" w:hAnsiTheme="majorHAnsi"/>
          <w:sz w:val="18"/>
          <w:szCs w:val="18"/>
        </w:rPr>
        <w:t>eur allant jusqu’à 1219 mm (48 ‘’</w:t>
      </w:r>
      <w:r w:rsidRPr="00F17CD5">
        <w:rPr>
          <w:rFonts w:asciiTheme="majorHAnsi" w:hAnsiTheme="majorHAnsi"/>
          <w:sz w:val="18"/>
          <w:szCs w:val="18"/>
        </w:rPr>
        <w:t>).</w:t>
      </w:r>
    </w:p>
    <w:p w14:paraId="3CB2DE41" w14:textId="2AF3D6A2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panneau est </w:t>
      </w:r>
      <w:r w:rsidR="007F4B36" w:rsidRPr="00F17CD5">
        <w:rPr>
          <w:rFonts w:asciiTheme="majorHAnsi" w:hAnsiTheme="majorHAnsi" w:cs="Arial"/>
          <w:sz w:val="18"/>
          <w:szCs w:val="18"/>
          <w:lang w:val="fr-FR"/>
        </w:rPr>
        <w:t>fabriqué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de verre trempé de 12mm (½’’) d’épaisseur. Toutes les extrémités du verre sont polies.</w:t>
      </w:r>
    </w:p>
    <w:p w14:paraId="35053A15" w14:textId="13F4579A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doit être fixé mécaniquement aux profilés inférieur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et supérieur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par 2 gougeons métalliques recouvert d’une gaine protectrice. Le verre ne doit pas être maintenu par friction ou au moyen d’adhésifs.</w:t>
      </w:r>
    </w:p>
    <w:p w14:paraId="249202A2" w14:textId="138A7E6C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Aucune garniture 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 xml:space="preserve">verticale ne sera visible.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Seuls 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profilés en aluminium horizontaux au haut et au bas, d’une hauteur de 102mm (4’’) par la largeur du panneau seront visible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Leurs extrémités auront une plaque de finition en acier inoxydable.</w:t>
      </w:r>
    </w:p>
    <w:p w14:paraId="107BD3E0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supérieurs auront des brosses de 25mm (1’’) qui assureront un contact continu sur le rail.</w:t>
      </w:r>
    </w:p>
    <w:p w14:paraId="7B5A9D78" w14:textId="77777777" w:rsidR="00873B4F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inférieurs auront des brosses de 19mm (¾’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’) qui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assureront un contact continu au sol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</w:p>
    <w:p w14:paraId="797BF5BD" w14:textId="499D71CE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Un verrou à pied, qui est dissimulé dans le chant du premier profilé de la paire de panneau</w:t>
      </w:r>
      <w:r w:rsidR="00136A9D">
        <w:rPr>
          <w:rFonts w:asciiTheme="majorHAnsi" w:hAnsiTheme="majorHAnsi" w:cs="Arial"/>
          <w:sz w:val="18"/>
          <w:szCs w:val="18"/>
          <w:lang w:val="fr-FR"/>
        </w:rPr>
        <w:t>x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, permettra d’ancrer le panneau au sol et de stabiliser le panneau suivant.  Ce verrou ne devra pas être visible quand la cloison est déployé</w:t>
      </w:r>
      <w:r w:rsidR="00A10B67" w:rsidRPr="00F17CD5">
        <w:rPr>
          <w:rFonts w:asciiTheme="majorHAnsi" w:hAnsiTheme="majorHAnsi" w:cs="Arial"/>
          <w:sz w:val="18"/>
          <w:szCs w:val="18"/>
          <w:lang w:val="fr-FR"/>
        </w:rPr>
        <w:t>e. Selon le type de fermeture, le second panneau de la paire</w:t>
      </w:r>
      <w:r w:rsidR="00E0686E">
        <w:rPr>
          <w:rFonts w:asciiTheme="majorHAnsi" w:hAnsiTheme="majorHAnsi" w:cs="Arial"/>
          <w:sz w:val="18"/>
          <w:szCs w:val="18"/>
          <w:lang w:val="fr-FR"/>
        </w:rPr>
        <w:t xml:space="preserve"> ou 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 xml:space="preserve">le dernier panneau </w:t>
      </w:r>
      <w:r w:rsidR="00E0686E">
        <w:rPr>
          <w:rFonts w:asciiTheme="majorHAnsi" w:hAnsiTheme="majorHAnsi" w:cs="Arial"/>
          <w:sz w:val="18"/>
          <w:szCs w:val="18"/>
          <w:lang w:val="fr-FR"/>
        </w:rPr>
        <w:t xml:space="preserve">de la cloison mobile 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>aura un mécanisme visible sur la fac</w:t>
      </w:r>
      <w:r w:rsidR="00E0686E">
        <w:rPr>
          <w:rFonts w:asciiTheme="majorHAnsi" w:hAnsiTheme="majorHAnsi" w:cs="Arial"/>
          <w:sz w:val="18"/>
          <w:szCs w:val="18"/>
          <w:lang w:val="fr-FR"/>
        </w:rPr>
        <w:t>e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 xml:space="preserve"> du profilé.</w:t>
      </w:r>
      <w:r w:rsidR="00A10B67"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</w:p>
    <w:p w14:paraId="238F4ACC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verrou sera retenu dans une douille de plancher anti-poussière en acier inoxydable.</w:t>
      </w:r>
    </w:p>
    <w:p w14:paraId="09998563" w14:textId="226E422C" w:rsidR="00AC4B32" w:rsidRPr="00E0686E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panneaux doivent peser environ 34.2 kg/m² (7.0 lb/pi²).</w:t>
      </w:r>
    </w:p>
    <w:p w14:paraId="619ECE4D" w14:textId="77777777" w:rsidR="00AC4B32" w:rsidRPr="00F17CD5" w:rsidRDefault="00AC4B32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138B030" w14:textId="24F530B9" w:rsidR="00DB559F" w:rsidRPr="00F17CD5" w:rsidRDefault="00DB559F" w:rsidP="00F17CD5">
      <w:pPr>
        <w:pStyle w:val="Paragraphedeliste"/>
        <w:numPr>
          <w:ilvl w:val="0"/>
          <w:numId w:val="7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t>Système de suspension</w:t>
      </w:r>
    </w:p>
    <w:p w14:paraId="77EC5D95" w14:textId="69307BE9" w:rsidR="00AC4B32" w:rsidRPr="00F17CD5" w:rsidRDefault="00C9680A" w:rsidP="00E0686E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Le système de suspension doit être constitué d’un rail d’aluminium trempé anodisé naturel de qualité architecturale (rail en acier plié non acceptable), fixé à la charpente au moyen de tiges filetées et installées par paires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et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fournies par le manufacturier. Des tiges guides assureront le parfait alignement des joints de rail. </w:t>
      </w:r>
      <w:r w:rsidR="00AC4B32" w:rsidRPr="00F17CD5">
        <w:rPr>
          <w:rFonts w:asciiTheme="majorHAnsi" w:hAnsiTheme="majorHAnsi"/>
          <w:sz w:val="18"/>
          <w:szCs w:val="18"/>
        </w:rPr>
        <w:t xml:space="preserve">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Le protège-plafond doit être monobloc et faire partie intégrante du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rail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  <w:r w:rsidR="00873B4F" w:rsidRPr="00F17CD5">
        <w:rPr>
          <w:rFonts w:asciiTheme="majorHAnsi" w:hAnsiTheme="majorHAnsi"/>
          <w:sz w:val="18"/>
          <w:szCs w:val="18"/>
        </w:rPr>
        <w:t xml:space="preserve"> Il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doit offrir un dégagement de 25mm (1") afin d’éviter tout contact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 xml:space="preserve">des brosses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avec le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plafond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 xml:space="preserve"> Une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section du rail devra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>être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amovible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>afin de permettre le retrait des panneaux pour effectuer un entretien ultérieur.</w:t>
      </w:r>
    </w:p>
    <w:p w14:paraId="2C7E4F0A" w14:textId="3823B857" w:rsidR="00B76C68" w:rsidRDefault="00BA230B" w:rsidP="00302E6F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456147">
        <w:rPr>
          <w:rFonts w:asciiTheme="majorHAnsi" w:hAnsiTheme="majorHAnsi" w:cs="Arial"/>
          <w:sz w:val="18"/>
          <w:szCs w:val="18"/>
          <w:lang w:val="fr-FR"/>
        </w:rPr>
        <w:lastRenderedPageBreak/>
        <w:t>Chaque panneau doit être suspendu par deux chariots à doubles galets horizontaux monté</w:t>
      </w:r>
      <w:r w:rsidR="00136A9D">
        <w:rPr>
          <w:rFonts w:asciiTheme="majorHAnsi" w:hAnsiTheme="majorHAnsi" w:cs="Arial"/>
          <w:sz w:val="18"/>
          <w:szCs w:val="18"/>
          <w:lang w:val="fr-FR"/>
        </w:rPr>
        <w:t>s</w:t>
      </w:r>
      <w:r w:rsidRPr="00456147">
        <w:rPr>
          <w:rFonts w:asciiTheme="majorHAnsi" w:hAnsiTheme="majorHAnsi" w:cs="Arial"/>
          <w:sz w:val="18"/>
          <w:szCs w:val="18"/>
          <w:lang w:val="fr-FR"/>
        </w:rPr>
        <w:t xml:space="preserve"> sur roulement à billes scellé en acier et recouvert de </w:t>
      </w:r>
      <w:proofErr w:type="spellStart"/>
      <w:r w:rsidRPr="00456147">
        <w:rPr>
          <w:rFonts w:asciiTheme="majorHAnsi" w:hAnsiTheme="majorHAnsi" w:cs="Arial"/>
          <w:sz w:val="18"/>
          <w:szCs w:val="18"/>
          <w:lang w:val="fr-FR"/>
        </w:rPr>
        <w:t>Delrin</w:t>
      </w:r>
      <w:proofErr w:type="spellEnd"/>
      <w:r w:rsidRPr="00456147">
        <w:rPr>
          <w:rFonts w:asciiTheme="majorHAnsi" w:hAnsiTheme="majorHAnsi" w:cs="Arial"/>
          <w:sz w:val="18"/>
          <w:szCs w:val="18"/>
          <w:lang w:val="fr-FR"/>
        </w:rPr>
        <w:t>. Un rapport démontrant qu’un test d’endurance couvrant une distance de 160km a été complété et doit être disponible sur demande du professionnel.</w:t>
      </w:r>
    </w:p>
    <w:p w14:paraId="6DA288A5" w14:textId="77777777" w:rsidR="00B76C68" w:rsidRPr="00B76C68" w:rsidRDefault="00B76C68" w:rsidP="00B76C68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19BEF08" w14:textId="5C2ACCE7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Finition</w:t>
      </w:r>
    </w:p>
    <w:p w14:paraId="049AEF3D" w14:textId="2ACC8A82" w:rsidR="0027673C" w:rsidRPr="00F17CD5" w:rsidRDefault="00C10C61" w:rsidP="00F17CD5">
      <w:pPr>
        <w:pStyle w:val="Paragraphedeliste"/>
        <w:numPr>
          <w:ilvl w:val="0"/>
          <w:numId w:val="14"/>
        </w:numPr>
        <w:spacing w:after="0" w:line="240" w:lineRule="auto"/>
        <w:ind w:left="1843" w:hanging="425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Toutes les pièces des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panneau</w:t>
      </w:r>
      <w:r>
        <w:rPr>
          <w:rFonts w:asciiTheme="majorHAnsi" w:hAnsiTheme="majorHAnsi" w:cs="Arial"/>
          <w:sz w:val="18"/>
          <w:szCs w:val="18"/>
        </w:rPr>
        <w:t>x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en aluminium auront un fini </w:t>
      </w:r>
    </w:p>
    <w:p w14:paraId="55219CB9" w14:textId="21D569C9" w:rsidR="0027673C" w:rsidRPr="00F17CD5" w:rsidRDefault="007F4B36" w:rsidP="00F17CD5">
      <w:pPr>
        <w:spacing w:after="0" w:line="240" w:lineRule="auto"/>
        <w:ind w:left="1135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Choisir</w:t>
      </w:r>
      <w:r w:rsidR="0027673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 :</w:t>
      </w:r>
    </w:p>
    <w:p w14:paraId="662DEB82" w14:textId="0DFCB479" w:rsidR="006941CD" w:rsidRPr="00F17CD5" w:rsidRDefault="0027673C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b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0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>nodisé naturel.</w:t>
      </w:r>
    </w:p>
    <w:p w14:paraId="0AB0BFC2" w14:textId="48B12427" w:rsidR="006941CD" w:rsidRPr="00F17CD5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1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nodisé </w:t>
      </w:r>
      <w:r w:rsidR="00130DE4">
        <w:rPr>
          <w:rFonts w:asciiTheme="majorHAnsi" w:hAnsiTheme="majorHAnsi" w:cs="Arial"/>
          <w:sz w:val="18"/>
          <w:szCs w:val="18"/>
        </w:rPr>
        <w:t>autre couleur</w:t>
      </w:r>
      <w:r w:rsidR="006941CD" w:rsidRPr="00F17CD5">
        <w:rPr>
          <w:rFonts w:asciiTheme="majorHAnsi" w:hAnsiTheme="majorHAnsi" w:cs="Arial"/>
          <w:sz w:val="18"/>
          <w:szCs w:val="18"/>
        </w:rPr>
        <w:t>.</w:t>
      </w:r>
    </w:p>
    <w:p w14:paraId="205615CA" w14:textId="112D0ABF" w:rsidR="006941CD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2"/>
      <w:r w:rsidRPr="00F17CD5">
        <w:rPr>
          <w:rFonts w:asciiTheme="majorHAnsi" w:hAnsiTheme="majorHAnsi" w:cs="Arial"/>
          <w:sz w:val="18"/>
          <w:szCs w:val="18"/>
        </w:rPr>
        <w:tab/>
        <w:t>P</w:t>
      </w:r>
      <w:r w:rsidR="006941CD" w:rsidRPr="00F17CD5">
        <w:rPr>
          <w:rFonts w:asciiTheme="majorHAnsi" w:hAnsiTheme="majorHAnsi" w:cs="Arial"/>
          <w:sz w:val="18"/>
          <w:szCs w:val="18"/>
        </w:rPr>
        <w:t>eint</w:t>
      </w:r>
      <w:r w:rsidR="00F918EF" w:rsidRPr="00F17CD5">
        <w:rPr>
          <w:rFonts w:asciiTheme="majorHAnsi" w:hAnsiTheme="majorHAnsi" w:cs="Arial"/>
          <w:sz w:val="18"/>
          <w:szCs w:val="18"/>
        </w:rPr>
        <w:t xml:space="preserve">ure </w:t>
      </w:r>
      <w:r w:rsidR="00873B4F" w:rsidRPr="00F17CD5">
        <w:rPr>
          <w:rFonts w:asciiTheme="majorHAnsi" w:hAnsiTheme="majorHAnsi" w:cs="Arial"/>
          <w:sz w:val="18"/>
          <w:szCs w:val="18"/>
        </w:rPr>
        <w:t>poudre (</w:t>
      </w:r>
      <w:r w:rsidR="006941CD" w:rsidRPr="00F17CD5">
        <w:rPr>
          <w:rFonts w:asciiTheme="majorHAnsi" w:hAnsiTheme="majorHAnsi" w:cs="Arial"/>
          <w:sz w:val="18"/>
          <w:szCs w:val="18"/>
        </w:rPr>
        <w:t>selon la charte de RAL)</w:t>
      </w:r>
    </w:p>
    <w:p w14:paraId="4A9077AE" w14:textId="77777777" w:rsidR="00B76C68" w:rsidRPr="00F17CD5" w:rsidRDefault="00B76C68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</w:p>
    <w:p w14:paraId="50D1E790" w14:textId="7EF10300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Fonctionnement</w:t>
      </w:r>
    </w:p>
    <w:p w14:paraId="641E4295" w14:textId="7C2B8C25" w:rsidR="00BE1257" w:rsidRPr="00F17CD5" w:rsidRDefault="00BE1257" w:rsidP="00F17CD5">
      <w:pPr>
        <w:pStyle w:val="Paragraphedeliste"/>
        <w:numPr>
          <w:ilvl w:val="3"/>
          <w:numId w:val="10"/>
        </w:numPr>
        <w:tabs>
          <w:tab w:val="left" w:pos="1843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Les panneaux doivent être suspendus et déplacés manuellement. </w:t>
      </w:r>
    </w:p>
    <w:p w14:paraId="77ED444A" w14:textId="00A99CAC" w:rsidR="00BE1257" w:rsidRPr="00F17CD5" w:rsidRDefault="00BE1257" w:rsidP="00F17CD5">
      <w:pPr>
        <w:pStyle w:val="Paragraphedeliste"/>
        <w:tabs>
          <w:tab w:val="left" w:pos="1843"/>
        </w:tabs>
        <w:spacing w:after="0" w:line="240" w:lineRule="auto"/>
        <w:ind w:left="1843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 xml:space="preserve">Choisir le type de </w:t>
      </w:r>
      <w:r w:rsidR="00130DE4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fermeture :</w:t>
      </w:r>
    </w:p>
    <w:p w14:paraId="6461CCE2" w14:textId="2DE886F6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3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 xml:space="preserve">Panneau </w:t>
      </w:r>
      <w:r w:rsidR="00956CE8">
        <w:rPr>
          <w:rFonts w:asciiTheme="majorHAnsi" w:hAnsiTheme="majorHAnsi" w:cs="Arial"/>
          <w:sz w:val="18"/>
          <w:szCs w:val="18"/>
          <w:lang w:val="fr-FR"/>
        </w:rPr>
        <w:t>pivot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(Voir option A)</w:t>
      </w:r>
    </w:p>
    <w:p w14:paraId="23930C65" w14:textId="52BC4911" w:rsidR="00BE1257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4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Fermeture contre le mur (Voir option B)</w:t>
      </w:r>
    </w:p>
    <w:p w14:paraId="7393D8D5" w14:textId="77777777" w:rsidR="00DF0BEB" w:rsidRPr="00F17CD5" w:rsidRDefault="00DF0BEB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</w:p>
    <w:p w14:paraId="5B4F51C9" w14:textId="1FF876F5" w:rsidR="00BE1257" w:rsidRPr="00F17CD5" w:rsidRDefault="00BE1257" w:rsidP="00F17CD5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 xml:space="preserve">Panneau </w:t>
      </w:r>
      <w:r w:rsidR="00956CE8">
        <w:rPr>
          <w:rFonts w:asciiTheme="majorHAnsi" w:hAnsiTheme="majorHAnsi"/>
          <w:sz w:val="18"/>
          <w:szCs w:val="18"/>
        </w:rPr>
        <w:t>pivot</w:t>
      </w:r>
    </w:p>
    <w:p w14:paraId="0C343D80" w14:textId="29FE173F" w:rsidR="00BE1257" w:rsidRPr="00DF0BEB" w:rsidRDefault="00BE1257" w:rsidP="00DF0BEB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/>
          <w:sz w:val="18"/>
          <w:szCs w:val="18"/>
        </w:rPr>
        <w:t xml:space="preserve">La fermeture </w:t>
      </w:r>
      <w:r w:rsidRPr="00F17CD5">
        <w:rPr>
          <w:rFonts w:asciiTheme="majorHAnsi" w:hAnsiTheme="majorHAnsi" w:cs="Arial"/>
          <w:sz w:val="18"/>
          <w:szCs w:val="18"/>
        </w:rPr>
        <w:t>de la cloison doit être effectuée par un panneau communicant pleine hauteur monté sur pivot. Ce panneau devra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avoir une construction identique au panneau adjacent. </w:t>
      </w:r>
      <w:r w:rsidR="005D03FA" w:rsidRPr="00456147">
        <w:rPr>
          <w:rFonts w:asciiTheme="majorHAnsi" w:hAnsiTheme="majorHAnsi" w:cs="Arial"/>
          <w:sz w:val="18"/>
          <w:szCs w:val="18"/>
          <w:lang w:val="fr-FR"/>
        </w:rPr>
        <w:t>Une poignée</w:t>
      </w:r>
      <w:r w:rsidR="007D1855">
        <w:rPr>
          <w:rFonts w:asciiTheme="majorHAnsi" w:hAnsiTheme="majorHAnsi" w:cs="Arial"/>
          <w:sz w:val="18"/>
          <w:szCs w:val="18"/>
          <w:lang w:val="fr-FR"/>
        </w:rPr>
        <w:t xml:space="preserve"> en aluminium</w:t>
      </w:r>
      <w:r w:rsidR="005D03FA" w:rsidRPr="00456147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5D03FA">
        <w:rPr>
          <w:rFonts w:asciiTheme="majorHAnsi" w:hAnsiTheme="majorHAnsi" w:cs="Arial"/>
          <w:sz w:val="18"/>
          <w:szCs w:val="18"/>
          <w:lang w:val="fr-FR"/>
        </w:rPr>
        <w:t xml:space="preserve">fini chrome satiné </w:t>
      </w:r>
      <w:r w:rsidR="005D03FA" w:rsidRPr="00456147">
        <w:rPr>
          <w:rFonts w:asciiTheme="majorHAnsi" w:hAnsiTheme="majorHAnsi" w:cs="Arial"/>
          <w:sz w:val="18"/>
          <w:szCs w:val="18"/>
          <w:lang w:val="fr-FR"/>
        </w:rPr>
        <w:t>devra</w:t>
      </w:r>
      <w:r w:rsidR="005D03FA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être installée de chaque côté du panneau communicant.</w:t>
      </w:r>
    </w:p>
    <w:p w14:paraId="0E3A919D" w14:textId="77777777" w:rsidR="00481ADF" w:rsidRPr="00F17CD5" w:rsidRDefault="00481ADF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b/>
          <w:sz w:val="18"/>
          <w:szCs w:val="18"/>
          <w:lang w:val="fr-FR"/>
        </w:rPr>
      </w:pPr>
    </w:p>
    <w:p w14:paraId="6B514554" w14:textId="663464AD" w:rsidR="00BE1257" w:rsidRPr="00F17CD5" w:rsidRDefault="00BE1257" w:rsidP="00BF1C58">
      <w:pPr>
        <w:pStyle w:val="Paragraphedeliste"/>
        <w:numPr>
          <w:ilvl w:val="0"/>
          <w:numId w:val="19"/>
        </w:numPr>
        <w:spacing w:after="0" w:line="240" w:lineRule="auto"/>
        <w:ind w:left="1843" w:hanging="425"/>
        <w:rPr>
          <w:rFonts w:asciiTheme="majorHAnsi" w:hAnsiTheme="majorHAnsi" w:cs="Arial"/>
          <w:color w:val="FF0000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</w:t>
      </w:r>
      <w:r w:rsidR="00275EC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 xml:space="preserve">options additionnelles pour </w:t>
      </w:r>
      <w:r w:rsidR="00334993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panneaux communicants</w:t>
      </w:r>
      <w:r w:rsidR="00275EC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 :</w:t>
      </w:r>
      <w:r w:rsidRPr="00F17CD5">
        <w:rPr>
          <w:rFonts w:asciiTheme="majorHAnsi" w:hAnsiTheme="majorHAnsi" w:cs="Arial"/>
          <w:color w:val="FF0000"/>
          <w:sz w:val="18"/>
          <w:szCs w:val="18"/>
          <w:lang w:val="fr-FR"/>
        </w:rPr>
        <w:t xml:space="preserve"> </w:t>
      </w:r>
    </w:p>
    <w:p w14:paraId="27DD9FA1" w14:textId="41EA499B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5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clé accessible des 2 côtés</w:t>
      </w:r>
      <w:r w:rsidR="00DF0BEB">
        <w:rPr>
          <w:rFonts w:asciiTheme="majorHAnsi" w:hAnsiTheme="majorHAnsi" w:cs="Arial"/>
          <w:sz w:val="18"/>
          <w:szCs w:val="18"/>
          <w:lang w:val="fr-FR"/>
        </w:rPr>
        <w:t xml:space="preserve">. </w:t>
      </w:r>
      <w:r w:rsidR="00DF0BEB" w:rsidRPr="00F17CD5">
        <w:rPr>
          <w:rFonts w:asciiTheme="majorHAnsi" w:hAnsiTheme="majorHAnsi" w:cs="Arial"/>
          <w:sz w:val="18"/>
          <w:szCs w:val="18"/>
          <w:lang w:val="fr-FR"/>
        </w:rPr>
        <w:t>Le pêne du verrou sera retenu dans une douille de plancher anti-poussière en acier inoxydable.</w:t>
      </w:r>
    </w:p>
    <w:p w14:paraId="2DAEB921" w14:textId="77777777" w:rsidR="00BF1C58" w:rsidRDefault="00BE1257" w:rsidP="00BF1C58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6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bouton tournant d’un côté et à clé de l’autre situé sur le profilé inférieur. Le pêne du verrou sera retenu dans une douille de plancher anti-poussière en acier inoxydable.</w:t>
      </w:r>
    </w:p>
    <w:p w14:paraId="2F45D656" w14:textId="3E3F0AA2" w:rsidR="00BE1257" w:rsidRPr="00F17CD5" w:rsidRDefault="00BF1C58" w:rsidP="00BF1C58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7"/>
      <w:r>
        <w:rPr>
          <w:rFonts w:asciiTheme="majorHAnsi" w:hAnsiTheme="majorHAnsi" w:cs="Arial"/>
          <w:sz w:val="18"/>
          <w:szCs w:val="18"/>
          <w:lang w:val="fr-FR"/>
        </w:rPr>
        <w:tab/>
      </w:r>
      <w:r w:rsidR="00BE1257" w:rsidRPr="00F17CD5">
        <w:rPr>
          <w:rFonts w:asciiTheme="majorHAnsi" w:hAnsiTheme="majorHAnsi" w:cs="Arial"/>
          <w:sz w:val="18"/>
          <w:szCs w:val="18"/>
          <w:lang w:val="fr-FR"/>
        </w:rPr>
        <w:t>Le pa</w:t>
      </w:r>
      <w:r w:rsidR="00C3256F">
        <w:rPr>
          <w:rFonts w:asciiTheme="majorHAnsi" w:hAnsiTheme="majorHAnsi" w:cs="Arial"/>
          <w:sz w:val="18"/>
          <w:szCs w:val="18"/>
          <w:lang w:val="fr-FR"/>
        </w:rPr>
        <w:t xml:space="preserve">nneau </w:t>
      </w:r>
      <w:r w:rsidR="00956CE8">
        <w:rPr>
          <w:rFonts w:asciiTheme="majorHAnsi" w:hAnsiTheme="majorHAnsi" w:cs="Arial"/>
          <w:sz w:val="18"/>
          <w:szCs w:val="18"/>
          <w:lang w:val="fr-FR"/>
        </w:rPr>
        <w:t>pivot</w:t>
      </w:r>
      <w:r w:rsidR="00C3256F">
        <w:rPr>
          <w:rFonts w:asciiTheme="majorHAnsi" w:hAnsiTheme="majorHAnsi" w:cs="Arial"/>
          <w:sz w:val="18"/>
          <w:szCs w:val="18"/>
          <w:lang w:val="fr-FR"/>
        </w:rPr>
        <w:t xml:space="preserve"> aura un ferme-</w:t>
      </w:r>
      <w:r w:rsidR="00BE1257" w:rsidRPr="00F17CD5">
        <w:rPr>
          <w:rFonts w:asciiTheme="majorHAnsi" w:hAnsiTheme="majorHAnsi" w:cs="Arial"/>
          <w:sz w:val="18"/>
          <w:szCs w:val="18"/>
          <w:lang w:val="fr-FR"/>
        </w:rPr>
        <w:t>porte automatique avec retenue à 90 degrés encastré dans le plancher.</w:t>
      </w:r>
    </w:p>
    <w:p w14:paraId="1BD7AB7A" w14:textId="77777777" w:rsidR="00BE1257" w:rsidRPr="00F17CD5" w:rsidRDefault="00BE1257" w:rsidP="00F17CD5">
      <w:pPr>
        <w:pStyle w:val="Paragraphedeliste"/>
        <w:spacing w:after="0" w:line="240" w:lineRule="auto"/>
        <w:ind w:left="1985" w:hanging="284"/>
        <w:rPr>
          <w:rFonts w:asciiTheme="majorHAnsi" w:hAnsiTheme="majorHAnsi" w:cs="Arial"/>
          <w:sz w:val="18"/>
          <w:szCs w:val="18"/>
          <w:lang w:val="fr-FR"/>
        </w:rPr>
      </w:pPr>
    </w:p>
    <w:p w14:paraId="3BDA25BC" w14:textId="77777777" w:rsidR="00BE1257" w:rsidRPr="00F17CD5" w:rsidRDefault="00BE1257" w:rsidP="00F17CD5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Fermeture contre le mur</w:t>
      </w:r>
    </w:p>
    <w:p w14:paraId="3AE682E6" w14:textId="77777777" w:rsidR="00BE1257" w:rsidRPr="00F17CD5" w:rsidRDefault="00BE1257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La fermeture de la cloison doit être effectuée par la mise en place du dernier panneau. Le verrouillage sera fait par </w:t>
      </w:r>
    </w:p>
    <w:p w14:paraId="38389715" w14:textId="77777777" w:rsidR="00BE1257" w:rsidRPr="00F17CD5" w:rsidRDefault="00BE1257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color w:val="FF0000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:</w:t>
      </w:r>
      <w:r w:rsidRPr="00F17CD5">
        <w:rPr>
          <w:rFonts w:asciiTheme="majorHAnsi" w:hAnsiTheme="majorHAnsi" w:cs="Arial"/>
          <w:color w:val="FF0000"/>
          <w:sz w:val="18"/>
          <w:szCs w:val="18"/>
          <w:lang w:val="fr-FR"/>
        </w:rPr>
        <w:t xml:space="preserve"> </w:t>
      </w:r>
    </w:p>
    <w:p w14:paraId="6E08DF30" w14:textId="7CE05899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8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clé accessible des 2 côtés.</w:t>
      </w:r>
      <w:r w:rsidR="00D03EC6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D03EC6" w:rsidRPr="00F17CD5">
        <w:rPr>
          <w:rFonts w:asciiTheme="majorHAnsi" w:hAnsiTheme="majorHAnsi" w:cs="Arial"/>
          <w:sz w:val="18"/>
          <w:szCs w:val="18"/>
          <w:lang w:val="fr-FR"/>
        </w:rPr>
        <w:t>Le pêne du verrou sera retenu dans une douille de plancher anti-poussière en acier inoxydable.</w:t>
      </w:r>
    </w:p>
    <w:p w14:paraId="6567171E" w14:textId="77777777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  <w:lang w:val="fr-FR"/>
        </w:rPr>
      </w:r>
      <w:r w:rsidR="00000000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9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bouton tournant d’un côté et à clé de l’autre situé sur le profilé inférieur. Le pêne du verrou sera retenu dans une douille de plancher anti-poussière en acier inoxydable.</w:t>
      </w:r>
    </w:p>
    <w:p w14:paraId="0FE1C7CE" w14:textId="77777777" w:rsidR="00CB4C89" w:rsidRDefault="00CB4C89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1044A98A" w14:textId="77777777" w:rsidR="00B76C68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3528BCDE" w14:textId="77777777" w:rsidR="00B76C68" w:rsidRPr="00F17CD5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04588833" w14:textId="02F8DA2C" w:rsidR="006941CD" w:rsidRPr="00F17CD5" w:rsidRDefault="006941CD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3 – Ex</w:t>
      </w:r>
      <w:r w:rsidR="00136A9D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É</w:t>
      </w: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cution des travaux</w:t>
      </w:r>
    </w:p>
    <w:p w14:paraId="1E3AA5F6" w14:textId="77777777" w:rsidR="001E1566" w:rsidRPr="00F17CD5" w:rsidRDefault="001E1566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</w:p>
    <w:p w14:paraId="4AFD7E3F" w14:textId="69D63E90" w:rsidR="001E1566" w:rsidRPr="0038627A" w:rsidRDefault="006941CD" w:rsidP="00F17CD5">
      <w:pPr>
        <w:pStyle w:val="Paragraphedeliste"/>
        <w:numPr>
          <w:ilvl w:val="0"/>
          <w:numId w:val="16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Installation</w:t>
      </w:r>
    </w:p>
    <w:p w14:paraId="1738E43A" w14:textId="77777777" w:rsidR="00135CCB" w:rsidRDefault="006941CD" w:rsidP="00F17CD5">
      <w:pPr>
        <w:pStyle w:val="Paragraphedeliste"/>
        <w:numPr>
          <w:ilvl w:val="0"/>
          <w:numId w:val="17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L’installation doit être effectuée par un installateur autorisé formé par le manufacturier.</w:t>
      </w:r>
    </w:p>
    <w:p w14:paraId="677DDED7" w14:textId="77777777" w:rsidR="007F4B36" w:rsidRPr="007F4B36" w:rsidRDefault="007F4B36" w:rsidP="007F4B36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88BE318" w14:textId="7C984E0C" w:rsidR="0099758F" w:rsidRPr="00135CCB" w:rsidRDefault="008E6AB1" w:rsidP="00135CCB">
      <w:pPr>
        <w:pStyle w:val="Paragraphedeliste"/>
        <w:numPr>
          <w:ilvl w:val="0"/>
          <w:numId w:val="1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135CCB">
        <w:rPr>
          <w:rFonts w:asciiTheme="majorHAnsi" w:hAnsiTheme="majorHAnsi" w:cs="Arial"/>
          <w:sz w:val="18"/>
          <w:szCs w:val="18"/>
          <w:lang w:val="fr-FR"/>
        </w:rPr>
        <w:t>Si structure au béton</w:t>
      </w:r>
    </w:p>
    <w:p w14:paraId="258F2F29" w14:textId="3CE8A0EE" w:rsidR="006941CD" w:rsidRPr="00F17CD5" w:rsidRDefault="008E6AB1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L’ancrage au béton, la suspension ainsi que le contreventement doivent être fait par l’installateur (si travaux fait par la présente section enlever l’article 1.4.3). </w:t>
      </w:r>
    </w:p>
    <w:sectPr w:rsidR="006941CD" w:rsidRPr="00F17CD5" w:rsidSect="00BB1E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43" w:right="720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4641" w14:textId="77777777" w:rsidR="006B25BB" w:rsidRDefault="006B25BB" w:rsidP="00364744">
      <w:pPr>
        <w:spacing w:after="0" w:line="240" w:lineRule="auto"/>
      </w:pPr>
      <w:r>
        <w:separator/>
      </w:r>
    </w:p>
  </w:endnote>
  <w:endnote w:type="continuationSeparator" w:id="0">
    <w:p w14:paraId="684657A3" w14:textId="77777777" w:rsidR="006B25BB" w:rsidRDefault="006B25BB" w:rsidP="003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A86" w14:textId="7B15E52D" w:rsidR="00516585" w:rsidRDefault="00000000">
    <w:pPr>
      <w:pStyle w:val="Pieddepage"/>
    </w:pPr>
    <w:sdt>
      <w:sdtPr>
        <w:id w:val="-1062100303"/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-1040592992"/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-1670479242"/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BB1E9D" w:rsidRPr="00BB1E9D" w14:paraId="6E6AA0AA" w14:textId="77777777" w:rsidTr="00BB1E9D">
      <w:trPr>
        <w:trHeight w:val="113"/>
      </w:trPr>
      <w:tc>
        <w:tcPr>
          <w:tcW w:w="4797" w:type="pct"/>
          <w:tcBorders>
            <w:top w:val="single" w:sz="4" w:space="0" w:color="000000"/>
          </w:tcBorders>
          <w:shd w:val="clear" w:color="auto" w:fill="auto"/>
          <w:vAlign w:val="bottom"/>
        </w:tcPr>
        <w:p w14:paraId="5BCC3A84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lang w:eastAsia="en-US"/>
            </w:rPr>
          </w:pPr>
          <w:r w:rsidRPr="00BB1E9D">
            <w:rPr>
              <w:rFonts w:ascii="Calibri" w:eastAsia="Times New Roman" w:hAnsi="Calibri" w:cs="Times New Roman"/>
              <w:noProof/>
              <w:lang w:eastAsia="en-US"/>
            </w:rPr>
            <w:drawing>
              <wp:inline distT="0" distB="0" distL="0" distR="0" wp14:anchorId="0BA29518" wp14:editId="773E6C98">
                <wp:extent cx="2391551" cy="231440"/>
                <wp:effectExtent l="0" t="0" r="0" b="0"/>
                <wp:docPr id="7" name="Image 7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/>
          <w:vAlign w:val="center"/>
        </w:tcPr>
        <w:p w14:paraId="44EDB5F7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color w:val="FFFFFF"/>
              <w:lang w:eastAsia="en-US"/>
            </w:rPr>
          </w:pPr>
          <w:r w:rsidRPr="00BB1E9D">
            <w:rPr>
              <w:rFonts w:ascii="Calibri" w:eastAsia="Times New Roman" w:hAnsi="Calibri" w:cs="Times New Roman"/>
              <w:lang w:eastAsia="en-US"/>
            </w:rPr>
            <w:fldChar w:fldCharType="begin"/>
          </w:r>
          <w:r w:rsidRPr="00BB1E9D">
            <w:rPr>
              <w:rFonts w:ascii="Calibri" w:eastAsia="Times New Roman" w:hAnsi="Calibri" w:cs="Times New Roman"/>
              <w:lang w:eastAsia="en-US"/>
            </w:rPr>
            <w:instrText>PAGE   \* MERGEFORMAT</w:instrText>
          </w:r>
          <w:r w:rsidRPr="00BB1E9D">
            <w:rPr>
              <w:rFonts w:ascii="Calibri" w:eastAsia="Times New Roman" w:hAnsi="Calibri" w:cs="Times New Roman"/>
              <w:lang w:eastAsia="en-US"/>
            </w:rPr>
            <w:fldChar w:fldCharType="separate"/>
          </w:r>
          <w:r w:rsidRPr="00BB1E9D">
            <w:rPr>
              <w:rFonts w:ascii="Calibri" w:eastAsia="Times New Roman" w:hAnsi="Calibri" w:cs="Times New Roman"/>
              <w:noProof/>
              <w:color w:val="FFFFFF"/>
              <w:lang w:val="fr-FR" w:eastAsia="en-US"/>
            </w:rPr>
            <w:t>1</w:t>
          </w:r>
          <w:r w:rsidRPr="00BB1E9D">
            <w:rPr>
              <w:rFonts w:ascii="Calibri" w:eastAsia="Times New Roman" w:hAnsi="Calibri" w:cs="Times New Roman"/>
              <w:color w:val="FFFFFF"/>
              <w:lang w:eastAsia="en-US"/>
            </w:rPr>
            <w:fldChar w:fldCharType="end"/>
          </w:r>
        </w:p>
      </w:tc>
    </w:tr>
  </w:tbl>
  <w:p w14:paraId="434B1FFD" w14:textId="4A5BE4FE" w:rsidR="00516585" w:rsidRDefault="00516585" w:rsidP="005B2858">
    <w:pPr>
      <w:pStyle w:val="Pieddepage"/>
      <w:tabs>
        <w:tab w:val="clear" w:pos="4703"/>
        <w:tab w:val="clear" w:pos="9406"/>
        <w:tab w:val="left" w:pos="25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F732" w14:textId="77777777" w:rsidR="006B25BB" w:rsidRDefault="006B25BB" w:rsidP="00364744">
      <w:pPr>
        <w:spacing w:after="0" w:line="240" w:lineRule="auto"/>
      </w:pPr>
      <w:r>
        <w:separator/>
      </w:r>
    </w:p>
  </w:footnote>
  <w:footnote w:type="continuationSeparator" w:id="0">
    <w:p w14:paraId="4E8A86EC" w14:textId="77777777" w:rsidR="006B25BB" w:rsidRDefault="006B25BB" w:rsidP="003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F14D" w14:textId="77777777" w:rsidR="00516585" w:rsidRDefault="00000000">
    <w:pPr>
      <w:pStyle w:val="En-tte"/>
    </w:pPr>
    <w:sdt>
      <w:sdtPr>
        <w:id w:val="667906376"/>
        <w:placeholder>
          <w:docPart w:val="B4BF68A50660E0459BF472E12095FEE4"/>
        </w:placeholder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516656675"/>
        <w:placeholder>
          <w:docPart w:val="A390C6557F0FDA42BF5E6088D3D0B5BF"/>
        </w:placeholder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631832793"/>
        <w:placeholder>
          <w:docPart w:val="266934B585F7F34694716DDA1E683163"/>
        </w:placeholder>
        <w:temporary/>
        <w:showingPlcHdr/>
      </w:sdtPr>
      <w:sdtContent>
        <w:r w:rsidR="00516585">
          <w:rPr>
            <w:lang w:val="fr-FR"/>
          </w:rPr>
          <w:t>[Tapez le texte]</w:t>
        </w:r>
      </w:sdtContent>
    </w:sdt>
  </w:p>
  <w:p w14:paraId="1E54098A" w14:textId="77777777" w:rsidR="00516585" w:rsidRDefault="005165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951" w14:textId="77777777" w:rsidR="007C2FBF" w:rsidRDefault="00516585" w:rsidP="007C2FBF">
    <w:pPr>
      <w:pStyle w:val="En-tte"/>
      <w:spacing w:after="0" w:line="240" w:lineRule="auto"/>
      <w:jc w:val="center"/>
      <w:rPr>
        <w:rFonts w:ascii="Arial" w:hAnsi="Arial" w:cs="Arial"/>
        <w:b/>
      </w:rPr>
    </w:pPr>
    <w:r w:rsidRPr="00A4337A">
      <w:rPr>
        <w:rFonts w:ascii="Arial" w:hAnsi="Arial" w:cs="Arial"/>
        <w:b/>
      </w:rPr>
      <w:t>DEVIS DESCRIPTIF</w:t>
    </w:r>
  </w:p>
  <w:p w14:paraId="6C093C77" w14:textId="4713183F" w:rsidR="00516585" w:rsidRPr="00A4337A" w:rsidRDefault="00516585" w:rsidP="00130DE4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CLOISONS MOBILES EN VERR</w:t>
    </w:r>
    <w:r w:rsidR="007C2FBF">
      <w:rPr>
        <w:rFonts w:ascii="Arial" w:hAnsi="Arial" w:cs="Arial"/>
        <w:b/>
      </w:rPr>
      <w:t>E SÉRIE G-602</w:t>
    </w:r>
  </w:p>
  <w:p w14:paraId="249F2E85" w14:textId="5B73667F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PANNEAUX EN PAIRES</w:t>
    </w:r>
  </w:p>
  <w:p w14:paraId="486DF159" w14:textId="6A4F8D6D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SECTION 10 22 26</w:t>
    </w:r>
  </w:p>
  <w:p w14:paraId="16BB534E" w14:textId="6FE092A4" w:rsidR="00516585" w:rsidRPr="002A5ECC" w:rsidRDefault="00516585" w:rsidP="002A5ECC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FDD98A" wp14:editId="11BBE22D">
              <wp:simplePos x="0" y="0"/>
              <wp:positionH relativeFrom="column">
                <wp:posOffset>40005</wp:posOffset>
              </wp:positionH>
              <wp:positionV relativeFrom="paragraph">
                <wp:posOffset>172085</wp:posOffset>
              </wp:positionV>
              <wp:extent cx="6932295" cy="44450"/>
              <wp:effectExtent l="27305" t="20955" r="38100" b="36195"/>
              <wp:wrapThrough wrapText="bothSides">
                <wp:wrapPolygon edited="0">
                  <wp:start x="-59" y="-4320"/>
                  <wp:lineTo x="-59" y="8640"/>
                  <wp:lineTo x="6379" y="17280"/>
                  <wp:lineTo x="12877" y="17280"/>
                  <wp:lineTo x="21659" y="17280"/>
                  <wp:lineTo x="21659" y="8640"/>
                  <wp:lineTo x="13025" y="0"/>
                  <wp:lineTo x="4361" y="-4320"/>
                  <wp:lineTo x="-59" y="-4320"/>
                </wp:wrapPolygon>
              </wp:wrapThrough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295" cy="4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1D851" id="Connecteur droit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13.55pt" to="54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3F"/>
    <w:multiLevelType w:val="hybridMultilevel"/>
    <w:tmpl w:val="2D685A60"/>
    <w:lvl w:ilvl="0" w:tplc="79701E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E1D"/>
    <w:multiLevelType w:val="hybridMultilevel"/>
    <w:tmpl w:val="F71A66F8"/>
    <w:lvl w:ilvl="0" w:tplc="A46893CE">
      <w:start w:val="1"/>
      <w:numFmt w:val="bullet"/>
      <w:lvlText w:val="X"/>
      <w:lvlJc w:val="left"/>
      <w:pPr>
        <w:ind w:left="2847" w:hanging="360"/>
      </w:pPr>
      <w:rPr>
        <w:rFonts w:ascii="Calibri" w:hAnsi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09AE1C0D"/>
    <w:multiLevelType w:val="hybridMultilevel"/>
    <w:tmpl w:val="4D86914A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7FC31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5B7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B92BD6"/>
    <w:multiLevelType w:val="hybridMultilevel"/>
    <w:tmpl w:val="0A9442A2"/>
    <w:lvl w:ilvl="0" w:tplc="A1167012">
      <w:start w:val="1"/>
      <w:numFmt w:val="decimal"/>
      <w:lvlText w:val=".%1"/>
      <w:lvlJc w:val="left"/>
      <w:pPr>
        <w:ind w:left="164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>
      <w:start w:val="1"/>
      <w:numFmt w:val="lowerRoman"/>
      <w:lvlText w:val="%3."/>
      <w:lvlJc w:val="right"/>
      <w:pPr>
        <w:ind w:left="3087" w:hanging="180"/>
      </w:pPr>
    </w:lvl>
    <w:lvl w:ilvl="3" w:tplc="040C000F">
      <w:start w:val="1"/>
      <w:numFmt w:val="decimal"/>
      <w:lvlText w:val="%4."/>
      <w:lvlJc w:val="left"/>
      <w:pPr>
        <w:ind w:left="3807" w:hanging="360"/>
      </w:pPr>
    </w:lvl>
    <w:lvl w:ilvl="4" w:tplc="040C0019">
      <w:start w:val="1"/>
      <w:numFmt w:val="lowerLetter"/>
      <w:lvlText w:val="%5."/>
      <w:lvlJc w:val="left"/>
      <w:pPr>
        <w:ind w:left="4527" w:hanging="360"/>
      </w:pPr>
    </w:lvl>
    <w:lvl w:ilvl="5" w:tplc="040C001B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7E674FF"/>
    <w:multiLevelType w:val="multilevel"/>
    <w:tmpl w:val="29F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A000D7"/>
    <w:multiLevelType w:val="hybridMultilevel"/>
    <w:tmpl w:val="212CF438"/>
    <w:lvl w:ilvl="0" w:tplc="A21EF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DD2"/>
    <w:multiLevelType w:val="hybridMultilevel"/>
    <w:tmpl w:val="57F84EFC"/>
    <w:lvl w:ilvl="0" w:tplc="E9EEF9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FB158E"/>
    <w:multiLevelType w:val="hybridMultilevel"/>
    <w:tmpl w:val="24984B2C"/>
    <w:lvl w:ilvl="0" w:tplc="A1167012">
      <w:start w:val="1"/>
      <w:numFmt w:val="decimal"/>
      <w:lvlText w:val="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E92DA8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C174F8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44B31"/>
    <w:multiLevelType w:val="hybridMultilevel"/>
    <w:tmpl w:val="E79E570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B2D388C"/>
    <w:multiLevelType w:val="hybridMultilevel"/>
    <w:tmpl w:val="01A6BBEE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FFC3A14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C027E7"/>
    <w:multiLevelType w:val="multilevel"/>
    <w:tmpl w:val="E9A61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BF142B"/>
    <w:multiLevelType w:val="hybridMultilevel"/>
    <w:tmpl w:val="716499E0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75A142E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685696"/>
    <w:multiLevelType w:val="hybridMultilevel"/>
    <w:tmpl w:val="CD0E4E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0B6"/>
    <w:multiLevelType w:val="hybridMultilevel"/>
    <w:tmpl w:val="A09859E4"/>
    <w:lvl w:ilvl="0" w:tplc="F768F9D0">
      <w:start w:val="1"/>
      <w:numFmt w:val="decimal"/>
      <w:lvlText w:val=".%1"/>
      <w:lvlJc w:val="left"/>
      <w:pPr>
        <w:ind w:left="199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389618607">
    <w:abstractNumId w:val="9"/>
  </w:num>
  <w:num w:numId="2" w16cid:durableId="1771703234">
    <w:abstractNumId w:val="2"/>
  </w:num>
  <w:num w:numId="3" w16cid:durableId="630135179">
    <w:abstractNumId w:val="16"/>
  </w:num>
  <w:num w:numId="4" w16cid:durableId="1987661958">
    <w:abstractNumId w:val="3"/>
  </w:num>
  <w:num w:numId="5" w16cid:durableId="351106345">
    <w:abstractNumId w:val="13"/>
  </w:num>
  <w:num w:numId="6" w16cid:durableId="1793132535">
    <w:abstractNumId w:val="10"/>
  </w:num>
  <w:num w:numId="7" w16cid:durableId="1497260050">
    <w:abstractNumId w:val="0"/>
  </w:num>
  <w:num w:numId="8" w16cid:durableId="44724872">
    <w:abstractNumId w:val="8"/>
  </w:num>
  <w:num w:numId="9" w16cid:durableId="2116098106">
    <w:abstractNumId w:val="4"/>
  </w:num>
  <w:num w:numId="10" w16cid:durableId="1732775713">
    <w:abstractNumId w:val="5"/>
  </w:num>
  <w:num w:numId="11" w16cid:durableId="894048670">
    <w:abstractNumId w:val="6"/>
  </w:num>
  <w:num w:numId="12" w16cid:durableId="1789003684">
    <w:abstractNumId w:val="14"/>
  </w:num>
  <w:num w:numId="13" w16cid:durableId="809443121">
    <w:abstractNumId w:val="15"/>
  </w:num>
  <w:num w:numId="14" w16cid:durableId="773093290">
    <w:abstractNumId w:val="18"/>
  </w:num>
  <w:num w:numId="15" w16cid:durableId="1641839497">
    <w:abstractNumId w:val="17"/>
  </w:num>
  <w:num w:numId="16" w16cid:durableId="677466958">
    <w:abstractNumId w:val="7"/>
  </w:num>
  <w:num w:numId="17" w16cid:durableId="1255702081">
    <w:abstractNumId w:val="12"/>
  </w:num>
  <w:num w:numId="18" w16cid:durableId="1522426340">
    <w:abstractNumId w:val="11"/>
  </w:num>
  <w:num w:numId="19" w16cid:durableId="21254224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E8"/>
    <w:rsid w:val="000533FE"/>
    <w:rsid w:val="00091444"/>
    <w:rsid w:val="000C73E8"/>
    <w:rsid w:val="000F49C6"/>
    <w:rsid w:val="00130DE4"/>
    <w:rsid w:val="00135CCB"/>
    <w:rsid w:val="00136A9D"/>
    <w:rsid w:val="0014455A"/>
    <w:rsid w:val="00192B13"/>
    <w:rsid w:val="001C1F25"/>
    <w:rsid w:val="001E1566"/>
    <w:rsid w:val="001F7991"/>
    <w:rsid w:val="00275ECC"/>
    <w:rsid w:val="0027673C"/>
    <w:rsid w:val="0028275C"/>
    <w:rsid w:val="002A5ECC"/>
    <w:rsid w:val="00301DFF"/>
    <w:rsid w:val="00302E6F"/>
    <w:rsid w:val="00334993"/>
    <w:rsid w:val="00351943"/>
    <w:rsid w:val="00364744"/>
    <w:rsid w:val="0038627A"/>
    <w:rsid w:val="00394E9A"/>
    <w:rsid w:val="003C062A"/>
    <w:rsid w:val="004106B1"/>
    <w:rsid w:val="00455156"/>
    <w:rsid w:val="00481ADF"/>
    <w:rsid w:val="00491728"/>
    <w:rsid w:val="004A53DE"/>
    <w:rsid w:val="004D12C8"/>
    <w:rsid w:val="00516585"/>
    <w:rsid w:val="00523D5A"/>
    <w:rsid w:val="005575E3"/>
    <w:rsid w:val="00567FFA"/>
    <w:rsid w:val="00574260"/>
    <w:rsid w:val="0059582F"/>
    <w:rsid w:val="005B2858"/>
    <w:rsid w:val="005D03FA"/>
    <w:rsid w:val="00605206"/>
    <w:rsid w:val="006941CD"/>
    <w:rsid w:val="006B25BB"/>
    <w:rsid w:val="006E6734"/>
    <w:rsid w:val="00707D79"/>
    <w:rsid w:val="00720C15"/>
    <w:rsid w:val="00752745"/>
    <w:rsid w:val="0078207A"/>
    <w:rsid w:val="007A357B"/>
    <w:rsid w:val="007A652E"/>
    <w:rsid w:val="007B1E36"/>
    <w:rsid w:val="007B46F4"/>
    <w:rsid w:val="007C2FBF"/>
    <w:rsid w:val="007D1855"/>
    <w:rsid w:val="007E2C35"/>
    <w:rsid w:val="007F4B36"/>
    <w:rsid w:val="0082627C"/>
    <w:rsid w:val="008264CF"/>
    <w:rsid w:val="008266D3"/>
    <w:rsid w:val="0083381B"/>
    <w:rsid w:val="00863D2B"/>
    <w:rsid w:val="00873B4F"/>
    <w:rsid w:val="0087624F"/>
    <w:rsid w:val="00880291"/>
    <w:rsid w:val="008B773A"/>
    <w:rsid w:val="008E6AB1"/>
    <w:rsid w:val="0095420B"/>
    <w:rsid w:val="00956CE8"/>
    <w:rsid w:val="0097698A"/>
    <w:rsid w:val="0099758F"/>
    <w:rsid w:val="009C08AE"/>
    <w:rsid w:val="009C704B"/>
    <w:rsid w:val="009D6FE8"/>
    <w:rsid w:val="00A10B67"/>
    <w:rsid w:val="00A4337A"/>
    <w:rsid w:val="00A83E7A"/>
    <w:rsid w:val="00A9246A"/>
    <w:rsid w:val="00AC1231"/>
    <w:rsid w:val="00AC4B32"/>
    <w:rsid w:val="00AC518A"/>
    <w:rsid w:val="00AD5023"/>
    <w:rsid w:val="00B2526A"/>
    <w:rsid w:val="00B27971"/>
    <w:rsid w:val="00B32DF2"/>
    <w:rsid w:val="00B62111"/>
    <w:rsid w:val="00B65581"/>
    <w:rsid w:val="00B76C68"/>
    <w:rsid w:val="00BA230B"/>
    <w:rsid w:val="00BA411E"/>
    <w:rsid w:val="00BB1E9D"/>
    <w:rsid w:val="00BE1257"/>
    <w:rsid w:val="00BF1B4C"/>
    <w:rsid w:val="00BF1C58"/>
    <w:rsid w:val="00BF7806"/>
    <w:rsid w:val="00C10C61"/>
    <w:rsid w:val="00C128FA"/>
    <w:rsid w:val="00C3256F"/>
    <w:rsid w:val="00C51229"/>
    <w:rsid w:val="00C81F72"/>
    <w:rsid w:val="00C9680A"/>
    <w:rsid w:val="00CB4C89"/>
    <w:rsid w:val="00CD142C"/>
    <w:rsid w:val="00D03EC6"/>
    <w:rsid w:val="00D21795"/>
    <w:rsid w:val="00DA026F"/>
    <w:rsid w:val="00DB4E36"/>
    <w:rsid w:val="00DB559F"/>
    <w:rsid w:val="00DE7DC9"/>
    <w:rsid w:val="00DF0BEB"/>
    <w:rsid w:val="00E0686E"/>
    <w:rsid w:val="00E21C6F"/>
    <w:rsid w:val="00E41C6F"/>
    <w:rsid w:val="00E75211"/>
    <w:rsid w:val="00E941FE"/>
    <w:rsid w:val="00EC562F"/>
    <w:rsid w:val="00EC5E71"/>
    <w:rsid w:val="00F17CD5"/>
    <w:rsid w:val="00F71A84"/>
    <w:rsid w:val="00F72B56"/>
    <w:rsid w:val="00F918E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FB039"/>
  <w14:defaultImageDpi w14:val="300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60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D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D7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6474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744"/>
    <w:rPr>
      <w:lang w:val="fr-FR"/>
    </w:rPr>
  </w:style>
  <w:style w:type="paragraph" w:styleId="Paragraphedeliste">
    <w:name w:val="List Paragraph"/>
    <w:basedOn w:val="Normal"/>
    <w:uiPriority w:val="34"/>
    <w:qFormat/>
    <w:rsid w:val="00FD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68A50660E0459BF472E12095F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0A3BD-8C32-084F-A8B9-2986F6F354AB}"/>
      </w:docPartPr>
      <w:docPartBody>
        <w:p w:rsidR="008A0CDC" w:rsidRDefault="008A0CDC" w:rsidP="008A0CDC">
          <w:pPr>
            <w:pStyle w:val="B4BF68A50660E0459BF472E12095FEE4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A390C6557F0FDA42BF5E6088D3D0B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8D219-7D91-B24A-8582-E471C4331A7E}"/>
      </w:docPartPr>
      <w:docPartBody>
        <w:p w:rsidR="008A0CDC" w:rsidRDefault="008A0CDC" w:rsidP="008A0CDC">
          <w:pPr>
            <w:pStyle w:val="A390C6557F0FDA42BF5E6088D3D0B5BF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266934B585F7F34694716DDA1E68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4C930-CE6F-DC47-8CA9-C16AF69083B5}"/>
      </w:docPartPr>
      <w:docPartBody>
        <w:p w:rsidR="008A0CDC" w:rsidRDefault="008A0CDC" w:rsidP="008A0CDC">
          <w:pPr>
            <w:pStyle w:val="266934B585F7F34694716DDA1E683163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DC"/>
    <w:rsid w:val="00192338"/>
    <w:rsid w:val="001F70AA"/>
    <w:rsid w:val="002A59D6"/>
    <w:rsid w:val="003E4973"/>
    <w:rsid w:val="008A0CDC"/>
    <w:rsid w:val="009C37C6"/>
    <w:rsid w:val="00AF4077"/>
    <w:rsid w:val="00D4763C"/>
    <w:rsid w:val="00D70E91"/>
    <w:rsid w:val="00E552B2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BF68A50660E0459BF472E12095FEE4">
    <w:name w:val="B4BF68A50660E0459BF472E12095FEE4"/>
    <w:rsid w:val="008A0CDC"/>
  </w:style>
  <w:style w:type="paragraph" w:customStyle="1" w:styleId="A390C6557F0FDA42BF5E6088D3D0B5BF">
    <w:name w:val="A390C6557F0FDA42BF5E6088D3D0B5BF"/>
    <w:rsid w:val="008A0CDC"/>
  </w:style>
  <w:style w:type="paragraph" w:customStyle="1" w:styleId="266934B585F7F34694716DDA1E683163">
    <w:name w:val="266934B585F7F34694716DDA1E683163"/>
    <w:rsid w:val="008A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700CA-8CE0-4BD5-AF16-4B2B2B62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cloisons Corflex Inc.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Tremblay</dc:creator>
  <cp:keywords/>
  <dc:description/>
  <cp:lastModifiedBy>Virginie Valois</cp:lastModifiedBy>
  <cp:revision>3</cp:revision>
  <cp:lastPrinted>2015-02-24T15:20:00Z</cp:lastPrinted>
  <dcterms:created xsi:type="dcterms:W3CDTF">2023-05-31T13:28:00Z</dcterms:created>
  <dcterms:modified xsi:type="dcterms:W3CDTF">2023-05-31T13:33:00Z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1247071509</vt:i4>
  </property>
  <property fmtid="{D5CDD505-2E9C-101B-9397-08002B2CF9AE}" pid="3" name="_NewReviewCycle">
    <vt:lpwstr/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308207032</vt:i4>
  </property>
  <property fmtid="{D5CDD505-2E9C-101B-9397-08002B2CF9AE}" pid="8" name="_ReviewingToolsShownOnce">
    <vt:lpwstr/>
  </property>
</Properties>
</file>